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8C003F">
              <w:rPr>
                <w:rFonts w:ascii="Arial" w:hAnsi="Arial" w:cs="Arial"/>
                <w:sz w:val="22"/>
                <w:szCs w:val="22"/>
              </w:rPr>
              <w:t>5-00</w:t>
            </w:r>
            <w:r w:rsidR="000B2C2F">
              <w:rPr>
                <w:rFonts w:ascii="Arial" w:hAnsi="Arial" w:cs="Arial"/>
                <w:sz w:val="22"/>
                <w:szCs w:val="22"/>
              </w:rPr>
              <w:t>8</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A6801" w:rsidRDefault="000B2C2F" w:rsidP="00FA6801">
      <w:pPr>
        <w:tabs>
          <w:tab w:val="left" w:pos="-1200"/>
          <w:tab w:val="left" w:pos="-360"/>
          <w:tab w:val="left" w:pos="450"/>
          <w:tab w:val="left" w:pos="480"/>
          <w:tab w:val="left" w:pos="1440"/>
          <w:tab w:val="left" w:pos="3240"/>
          <w:tab w:val="left" w:pos="5040"/>
          <w:tab w:val="left" w:pos="8100"/>
          <w:tab w:val="left" w:pos="828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t>IMC 0609</w:t>
      </w:r>
      <w:r>
        <w:rPr>
          <w:rFonts w:ascii="Arial" w:hAnsi="Arial" w:cs="Arial"/>
          <w:sz w:val="22"/>
          <w:szCs w:val="22"/>
        </w:rPr>
        <w:tab/>
      </w:r>
      <w:r w:rsidR="00FA6801">
        <w:rPr>
          <w:rFonts w:ascii="Arial" w:hAnsi="Arial" w:cs="Arial"/>
          <w:sz w:val="22"/>
          <w:szCs w:val="22"/>
        </w:rPr>
        <w:tab/>
      </w:r>
      <w:r>
        <w:rPr>
          <w:rFonts w:ascii="Arial" w:hAnsi="Arial" w:cs="Arial"/>
          <w:sz w:val="22"/>
          <w:szCs w:val="22"/>
        </w:rPr>
        <w:t>06/02/11</w:t>
      </w:r>
      <w:r>
        <w:rPr>
          <w:rFonts w:ascii="Arial" w:hAnsi="Arial" w:cs="Arial"/>
          <w:sz w:val="22"/>
          <w:szCs w:val="22"/>
        </w:rPr>
        <w:tab/>
        <w:t>IMC 0609</w:t>
      </w:r>
      <w:r>
        <w:rPr>
          <w:rFonts w:ascii="Arial" w:hAnsi="Arial" w:cs="Arial"/>
          <w:sz w:val="22"/>
          <w:szCs w:val="22"/>
        </w:rPr>
        <w:tab/>
        <w:t>04/29</w:t>
      </w:r>
      <w:r w:rsidR="00FA6801">
        <w:rPr>
          <w:rFonts w:ascii="Arial" w:hAnsi="Arial" w:cs="Arial"/>
          <w:sz w:val="22"/>
          <w:szCs w:val="22"/>
        </w:rPr>
        <w:t>/15</w:t>
      </w:r>
    </w:p>
    <w:p w:rsidR="00FA6801" w:rsidRDefault="00FA6801"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837CA7" w:rsidRDefault="00FA6801" w:rsidP="00837CA7">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sidR="000B2C2F">
        <w:rPr>
          <w:rFonts w:ascii="Arial" w:hAnsi="Arial" w:cs="Arial"/>
          <w:sz w:val="22"/>
          <w:szCs w:val="22"/>
        </w:rPr>
        <w:t>.</w:t>
      </w:r>
      <w:r w:rsidR="000B2C2F">
        <w:rPr>
          <w:rFonts w:ascii="Arial" w:hAnsi="Arial" w:cs="Arial"/>
          <w:sz w:val="22"/>
          <w:szCs w:val="22"/>
        </w:rPr>
        <w:tab/>
        <w:t>IMC 0609.01</w:t>
      </w:r>
      <w:r w:rsidR="000B2C2F">
        <w:rPr>
          <w:rFonts w:ascii="Arial" w:hAnsi="Arial" w:cs="Arial"/>
          <w:sz w:val="22"/>
          <w:szCs w:val="22"/>
        </w:rPr>
        <w:tab/>
        <w:t>06/08/11</w:t>
      </w:r>
      <w:r w:rsidR="000B2C2F">
        <w:rPr>
          <w:rFonts w:ascii="Arial" w:hAnsi="Arial" w:cs="Arial"/>
          <w:sz w:val="22"/>
          <w:szCs w:val="22"/>
        </w:rPr>
        <w:tab/>
        <w:t>IMC 0609.01</w:t>
      </w:r>
      <w:r w:rsidR="00B26EA2">
        <w:rPr>
          <w:rFonts w:ascii="Arial" w:hAnsi="Arial" w:cs="Arial"/>
          <w:sz w:val="22"/>
          <w:szCs w:val="22"/>
        </w:rPr>
        <w:tab/>
      </w:r>
      <w:r w:rsidR="000B2C2F">
        <w:rPr>
          <w:rFonts w:ascii="Arial" w:hAnsi="Arial" w:cs="Arial"/>
          <w:sz w:val="22"/>
          <w:szCs w:val="22"/>
        </w:rPr>
        <w:t>04/29</w:t>
      </w:r>
      <w:r w:rsidR="009B2593">
        <w:rPr>
          <w:rFonts w:ascii="Arial" w:hAnsi="Arial" w:cs="Arial"/>
          <w:sz w:val="22"/>
          <w:szCs w:val="22"/>
        </w:rPr>
        <w:t>/15</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FA6801"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0D090F">
        <w:rPr>
          <w:rFonts w:ascii="Arial" w:hAnsi="Arial" w:cs="Arial"/>
          <w:sz w:val="22"/>
          <w:szCs w:val="22"/>
        </w:rPr>
        <w:t>.</w:t>
      </w:r>
      <w:r w:rsidR="000D090F">
        <w:rPr>
          <w:rFonts w:ascii="Arial" w:hAnsi="Arial" w:cs="Arial"/>
          <w:sz w:val="22"/>
          <w:szCs w:val="22"/>
        </w:rPr>
        <w:tab/>
      </w:r>
      <w:r w:rsidR="000B2C2F">
        <w:rPr>
          <w:rFonts w:ascii="Arial" w:hAnsi="Arial" w:cs="Arial"/>
          <w:sz w:val="22"/>
          <w:szCs w:val="22"/>
        </w:rPr>
        <w:t>IMC 0609.03</w:t>
      </w:r>
      <w:r w:rsidR="000B2C2F">
        <w:rPr>
          <w:rFonts w:ascii="Arial" w:hAnsi="Arial" w:cs="Arial"/>
          <w:sz w:val="22"/>
          <w:szCs w:val="22"/>
        </w:rPr>
        <w:tab/>
        <w:t>06/02/11</w:t>
      </w:r>
      <w:r w:rsidR="000B2C2F">
        <w:rPr>
          <w:rFonts w:ascii="Arial" w:hAnsi="Arial" w:cs="Arial"/>
          <w:sz w:val="22"/>
          <w:szCs w:val="22"/>
        </w:rPr>
        <w:tab/>
        <w:t>IMC 0609.03</w:t>
      </w:r>
      <w:r w:rsidR="009B2593">
        <w:rPr>
          <w:rFonts w:ascii="Arial" w:hAnsi="Arial" w:cs="Arial"/>
          <w:sz w:val="22"/>
          <w:szCs w:val="22"/>
        </w:rPr>
        <w:tab/>
      </w:r>
      <w:r w:rsidR="000B2C2F">
        <w:rPr>
          <w:rFonts w:ascii="Arial" w:hAnsi="Arial" w:cs="Arial"/>
          <w:sz w:val="22"/>
          <w:szCs w:val="22"/>
        </w:rPr>
        <w:t>04/29</w:t>
      </w:r>
      <w:r w:rsidR="009B2593">
        <w:rPr>
          <w:rFonts w:ascii="Arial" w:hAnsi="Arial" w:cs="Arial"/>
          <w:sz w:val="22"/>
          <w:szCs w:val="22"/>
        </w:rPr>
        <w:t>/15</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26AE9" w:rsidRDefault="00FA6801" w:rsidP="00B26EA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113A85">
        <w:rPr>
          <w:rFonts w:ascii="Arial" w:hAnsi="Arial" w:cs="Arial"/>
          <w:sz w:val="22"/>
          <w:szCs w:val="22"/>
        </w:rPr>
        <w:t>.</w:t>
      </w:r>
      <w:r w:rsidR="00113A85">
        <w:rPr>
          <w:rFonts w:ascii="Arial" w:hAnsi="Arial" w:cs="Arial"/>
          <w:sz w:val="22"/>
          <w:szCs w:val="22"/>
        </w:rPr>
        <w:tab/>
      </w:r>
    </w:p>
    <w:p w:rsidR="0001546F" w:rsidRDefault="0001546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1546F" w:rsidRDefault="0001546F"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1A3B43" w:rsidRPr="000B2C2F" w:rsidRDefault="003C4073" w:rsidP="000B2C2F">
      <w:pPr>
        <w:tabs>
          <w:tab w:val="left" w:pos="1440"/>
        </w:tabs>
        <w:ind w:left="1440" w:hanging="1440"/>
        <w:rPr>
          <w:rFonts w:ascii="Arial" w:hAnsi="Arial" w:cs="Arial"/>
          <w:sz w:val="22"/>
          <w:szCs w:val="22"/>
        </w:rPr>
      </w:pPr>
      <w:proofErr w:type="gramStart"/>
      <w:r w:rsidRPr="00314A77">
        <w:rPr>
          <w:rFonts w:ascii="Arial" w:hAnsi="Arial" w:cs="Arial"/>
          <w:sz w:val="22"/>
          <w:szCs w:val="22"/>
        </w:rPr>
        <w:t>REMARKS:</w:t>
      </w:r>
      <w:r w:rsidR="00D046AA">
        <w:rPr>
          <w:rFonts w:ascii="Arial" w:hAnsi="Arial" w:cs="Arial"/>
          <w:sz w:val="22"/>
          <w:szCs w:val="22"/>
        </w:rPr>
        <w:tab/>
      </w:r>
      <w:r w:rsidR="000B2C2F">
        <w:rPr>
          <w:rFonts w:ascii="Arial" w:hAnsi="Arial" w:cs="Arial"/>
          <w:sz w:val="22"/>
          <w:szCs w:val="22"/>
        </w:rPr>
        <w:t>IMC 0609</w:t>
      </w:r>
      <w:r w:rsidR="000B2C2F" w:rsidRPr="000B2C2F">
        <w:rPr>
          <w:rFonts w:ascii="Arial" w:hAnsi="Arial" w:cs="Arial"/>
          <w:sz w:val="22"/>
          <w:szCs w:val="22"/>
        </w:rPr>
        <w:t>, “Significance Determination Process</w:t>
      </w:r>
      <w:r w:rsidR="000B2C2F">
        <w:rPr>
          <w:rFonts w:ascii="Arial" w:hAnsi="Arial" w:cs="Arial"/>
          <w:sz w:val="22"/>
          <w:szCs w:val="22"/>
        </w:rPr>
        <w:t>,” has been revised based on several significant changes to the guidance document that were made based on the SDP Business Improvement Process (BPI) Report (ML14318A512) and the ROP Independent Assessment Report (ML14035A571).</w:t>
      </w:r>
      <w:proofErr w:type="gramEnd"/>
      <w:r w:rsidR="000B2C2F">
        <w:rPr>
          <w:rFonts w:ascii="Arial" w:hAnsi="Arial" w:cs="Arial"/>
          <w:sz w:val="22"/>
          <w:szCs w:val="22"/>
        </w:rPr>
        <w:t xml:space="preserve">  </w:t>
      </w:r>
      <w:proofErr w:type="gramStart"/>
      <w:r w:rsidR="000B2C2F">
        <w:rPr>
          <w:rFonts w:ascii="Arial" w:hAnsi="Arial" w:cs="Arial"/>
          <w:sz w:val="22"/>
          <w:szCs w:val="22"/>
        </w:rPr>
        <w:t>Incorporated recommendations from ROPFF</w:t>
      </w:r>
      <w:r w:rsidR="00785B6E">
        <w:rPr>
          <w:rFonts w:ascii="Arial" w:hAnsi="Arial" w:cs="Arial"/>
          <w:sz w:val="22"/>
          <w:szCs w:val="22"/>
        </w:rPr>
        <w:t>s</w:t>
      </w:r>
      <w:r w:rsidR="000B2C2F">
        <w:rPr>
          <w:rFonts w:ascii="Arial" w:hAnsi="Arial" w:cs="Arial"/>
          <w:sz w:val="22"/>
          <w:szCs w:val="22"/>
        </w:rPr>
        <w:t xml:space="preserve"> 0609-1676, 1886 and 1894.</w:t>
      </w:r>
      <w:proofErr w:type="gramEnd"/>
    </w:p>
    <w:p w:rsidR="00642713" w:rsidRDefault="00642713" w:rsidP="009B2593">
      <w:pPr>
        <w:tabs>
          <w:tab w:val="left" w:pos="1440"/>
        </w:tabs>
        <w:ind w:left="1440" w:hanging="1440"/>
        <w:rPr>
          <w:rFonts w:ascii="Arial" w:hAnsi="Arial" w:cs="Arial"/>
          <w:sz w:val="22"/>
          <w:szCs w:val="22"/>
        </w:rPr>
      </w:pPr>
    </w:p>
    <w:p w:rsidR="000B2C2F" w:rsidRPr="000B2C2F" w:rsidRDefault="000B2C2F" w:rsidP="000B2C2F">
      <w:pPr>
        <w:tabs>
          <w:tab w:val="left" w:pos="1440"/>
        </w:tabs>
        <w:ind w:left="1440" w:hanging="1440"/>
        <w:rPr>
          <w:rFonts w:ascii="Arial" w:hAnsi="Arial" w:cs="Arial"/>
          <w:sz w:val="22"/>
          <w:szCs w:val="22"/>
        </w:rPr>
      </w:pPr>
      <w:r>
        <w:rPr>
          <w:rFonts w:ascii="Arial" w:hAnsi="Arial" w:cs="Arial"/>
          <w:sz w:val="22"/>
          <w:szCs w:val="22"/>
        </w:rPr>
        <w:tab/>
        <w:t xml:space="preserve">IMC 0609.01, </w:t>
      </w:r>
      <w:r w:rsidRPr="000B2C2F">
        <w:rPr>
          <w:rFonts w:ascii="Arial" w:hAnsi="Arial" w:cs="Arial"/>
          <w:sz w:val="22"/>
          <w:szCs w:val="22"/>
        </w:rPr>
        <w:t>“The Significance and Enforcement Review Panel Process,”</w:t>
      </w:r>
      <w:r>
        <w:rPr>
          <w:rFonts w:ascii="Arial" w:hAnsi="Arial" w:cs="Arial"/>
          <w:sz w:val="22"/>
          <w:szCs w:val="22"/>
        </w:rPr>
        <w:t xml:space="preserve"> has been revised based on several significant changes to the guidance document that were made based on the SDP Business Improvement Process (BPI) Report (ML14318A512) and the ROP Independent Assessment Report (ML14035A571).  Incorporated recommendations from ROPFF</w:t>
      </w:r>
      <w:r w:rsidR="00785B6E">
        <w:rPr>
          <w:rFonts w:ascii="Arial" w:hAnsi="Arial" w:cs="Arial"/>
          <w:sz w:val="22"/>
          <w:szCs w:val="22"/>
        </w:rPr>
        <w:t>s</w:t>
      </w:r>
      <w:r>
        <w:rPr>
          <w:rFonts w:ascii="Arial" w:hAnsi="Arial" w:cs="Arial"/>
          <w:sz w:val="22"/>
          <w:szCs w:val="22"/>
        </w:rPr>
        <w:t xml:space="preserve"> 0609.01-1759, 1908 and 1910.</w:t>
      </w:r>
    </w:p>
    <w:p w:rsidR="00642713" w:rsidRPr="000B2C2F" w:rsidRDefault="00642713" w:rsidP="009B2593">
      <w:pPr>
        <w:tabs>
          <w:tab w:val="left" w:pos="1440"/>
        </w:tabs>
        <w:ind w:left="1440" w:hanging="1440"/>
        <w:rPr>
          <w:rFonts w:ascii="Arial" w:hAnsi="Arial" w:cs="Arial"/>
          <w:sz w:val="22"/>
          <w:szCs w:val="22"/>
        </w:rPr>
      </w:pPr>
    </w:p>
    <w:p w:rsidR="00642713" w:rsidRPr="000B2C2F" w:rsidRDefault="000B2C2F" w:rsidP="009B2593">
      <w:pPr>
        <w:tabs>
          <w:tab w:val="left" w:pos="1440"/>
        </w:tabs>
        <w:ind w:left="1440" w:hanging="1440"/>
        <w:rPr>
          <w:rFonts w:ascii="Arial" w:hAnsi="Arial" w:cs="Arial"/>
          <w:sz w:val="22"/>
          <w:szCs w:val="22"/>
        </w:rPr>
      </w:pPr>
      <w:r>
        <w:rPr>
          <w:rFonts w:ascii="Arial" w:hAnsi="Arial" w:cs="Arial"/>
          <w:sz w:val="22"/>
          <w:szCs w:val="22"/>
        </w:rPr>
        <w:tab/>
        <w:t xml:space="preserve">IMC 0609.03, </w:t>
      </w:r>
      <w:r w:rsidRPr="000B2C2F">
        <w:rPr>
          <w:rFonts w:ascii="Arial" w:hAnsi="Arial" w:cs="Arial"/>
          <w:sz w:val="22"/>
          <w:szCs w:val="22"/>
        </w:rPr>
        <w:t>“Senior Reactor Analyst (SRA) and Risk Analyst Support Expectations</w:t>
      </w:r>
      <w:r>
        <w:rPr>
          <w:rFonts w:ascii="Arial" w:hAnsi="Arial" w:cs="Arial"/>
          <w:sz w:val="22"/>
          <w:szCs w:val="22"/>
        </w:rPr>
        <w:t xml:space="preserve">,” has been revised </w:t>
      </w:r>
      <w:bookmarkStart w:id="0" w:name="_GoBack"/>
      <w:bookmarkEnd w:id="0"/>
      <w:r>
        <w:rPr>
          <w:rFonts w:ascii="Arial" w:hAnsi="Arial" w:cs="Arial"/>
          <w:sz w:val="22"/>
          <w:szCs w:val="22"/>
        </w:rPr>
        <w:t>based on several significant changes to the guidance document that were made based on the SDP Business Improvement Process (BPI) Report (ML14318A512) and the ROP Independent Assessment Report (ML14035A571).</w:t>
      </w: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C436DB" w:rsidRDefault="004B36C4" w:rsidP="00C436DB">
      <w:pPr>
        <w:tabs>
          <w:tab w:val="left" w:pos="1800"/>
        </w:tabs>
        <w:ind w:left="1440" w:hanging="1440"/>
        <w:rPr>
          <w:rFonts w:ascii="Arial" w:hAnsi="Arial" w:cs="Arial"/>
          <w:sz w:val="22"/>
          <w:szCs w:val="22"/>
        </w:rPr>
      </w:pPr>
      <w:r>
        <w:rPr>
          <w:rFonts w:ascii="Arial" w:hAnsi="Arial" w:cs="Arial"/>
          <w:sz w:val="22"/>
          <w:szCs w:val="22"/>
        </w:rPr>
        <w:t xml:space="preserve">DISTRIBUTION:  </w:t>
      </w:r>
      <w:r w:rsidR="000B2C2F">
        <w:rPr>
          <w:rFonts w:ascii="Arial" w:hAnsi="Arial" w:cs="Arial"/>
          <w:sz w:val="22"/>
          <w:szCs w:val="22"/>
        </w:rPr>
        <w:t>Standard</w:t>
      </w:r>
    </w:p>
    <w:p w:rsidR="00C516A0" w:rsidRDefault="00C516A0" w:rsidP="000D2F2D">
      <w:pPr>
        <w:tabs>
          <w:tab w:val="left" w:pos="1440"/>
        </w:tabs>
        <w:ind w:left="1440" w:hanging="1440"/>
        <w:rPr>
          <w:rFonts w:ascii="Arial" w:hAnsi="Arial" w:cs="Arial"/>
          <w:sz w:val="22"/>
          <w:szCs w:val="22"/>
        </w:rPr>
      </w:pPr>
    </w:p>
    <w:p w:rsidR="00D573AA" w:rsidRDefault="00D573A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B43" w:rsidRDefault="001A3B43">
      <w:r>
        <w:separator/>
      </w:r>
    </w:p>
  </w:endnote>
  <w:endnote w:type="continuationSeparator" w:id="0">
    <w:p w:rsidR="001A3B43" w:rsidRDefault="001A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B43" w:rsidRPr="00A31474" w:rsidRDefault="001A3B43"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w:t>
    </w:r>
    <w:r w:rsidR="000B2C2F">
      <w:rPr>
        <w:rFonts w:ascii="Arial" w:hAnsi="Arial" w:cs="Arial"/>
        <w:sz w:val="22"/>
        <w:szCs w:val="22"/>
      </w:rPr>
      <w:t>/29</w:t>
    </w:r>
    <w:r>
      <w:rPr>
        <w:rFonts w:ascii="Arial" w:hAnsi="Arial" w:cs="Arial"/>
        <w:sz w:val="22"/>
        <w:szCs w:val="22"/>
      </w:rPr>
      <w:t>/15</w:t>
    </w:r>
    <w:r w:rsidRPr="00A31474">
      <w:rPr>
        <w:rFonts w:ascii="Arial" w:hAnsi="Arial" w:cs="Arial"/>
        <w:sz w:val="22"/>
        <w:szCs w:val="22"/>
      </w:rPr>
      <w:tab/>
    </w:r>
    <w:r w:rsidR="000B2C2F">
      <w:rPr>
        <w:rFonts w:ascii="Arial" w:hAnsi="Arial" w:cs="Arial"/>
        <w:sz w:val="22"/>
        <w:szCs w:val="22"/>
      </w:rPr>
      <w:t>1</w:t>
    </w:r>
    <w:r w:rsidR="000B2C2F">
      <w:rPr>
        <w:rFonts w:ascii="Arial" w:hAnsi="Arial" w:cs="Arial"/>
        <w:sz w:val="22"/>
        <w:szCs w:val="22"/>
      </w:rPr>
      <w:tab/>
      <w:t>15-008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B43" w:rsidRDefault="001A3B43">
      <w:r>
        <w:separator/>
      </w:r>
    </w:p>
  </w:footnote>
  <w:footnote w:type="continuationSeparator" w:id="0">
    <w:p w:rsidR="001A3B43" w:rsidRDefault="001A3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1228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2F"/>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5B6E"/>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4F2F"/>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96D"/>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931"/>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6BD33-5744-44C4-B71E-B3542FC72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2014-12-03T13:33:00Z</cp:lastPrinted>
  <dcterms:created xsi:type="dcterms:W3CDTF">2015-04-28T12:23:00Z</dcterms:created>
  <dcterms:modified xsi:type="dcterms:W3CDTF">2015-04-28T12:23:00Z</dcterms:modified>
</cp:coreProperties>
</file>